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D9F5A1" w14:textId="77777777" w:rsidR="00A57DF1" w:rsidRPr="004F5AA5" w:rsidRDefault="00A57DF1" w:rsidP="004F5AA5">
      <w:pPr>
        <w:spacing w:after="160" w:line="259" w:lineRule="auto"/>
        <w:jc w:val="both"/>
        <w:rPr>
          <w:rFonts w:eastAsia="Calibri" w:cstheme="minorHAnsi"/>
          <w:lang w:val="es-ES"/>
        </w:rPr>
      </w:pPr>
    </w:p>
    <w:p w14:paraId="6D071FC2" w14:textId="77777777" w:rsidR="0081549B" w:rsidRPr="004F5AA5" w:rsidRDefault="0081549B" w:rsidP="004F5AA5">
      <w:pPr>
        <w:jc w:val="center"/>
        <w:rPr>
          <w:rFonts w:cstheme="minorHAnsi"/>
          <w:b/>
          <w:lang w:val="es-CO"/>
        </w:rPr>
      </w:pPr>
      <w:r w:rsidRPr="004F5AA5">
        <w:rPr>
          <w:rFonts w:cstheme="minorHAnsi"/>
          <w:b/>
          <w:lang w:val="es-CO"/>
        </w:rPr>
        <w:t>Grupo Energía Bogotá energizó la nueva subestación Renacer</w:t>
      </w:r>
    </w:p>
    <w:p w14:paraId="455A47D1" w14:textId="77777777" w:rsidR="0081549B" w:rsidRPr="004F5AA5" w:rsidRDefault="0081549B" w:rsidP="004F5AA5">
      <w:pPr>
        <w:jc w:val="center"/>
        <w:rPr>
          <w:rFonts w:cstheme="minorHAnsi"/>
          <w:lang w:val="es-CO"/>
        </w:rPr>
      </w:pPr>
    </w:p>
    <w:p w14:paraId="3381FDF6" w14:textId="18BC03D8" w:rsidR="0081549B" w:rsidRPr="004F5AA5" w:rsidRDefault="0081549B" w:rsidP="004F5AA5">
      <w:pPr>
        <w:jc w:val="center"/>
        <w:rPr>
          <w:rFonts w:cstheme="minorHAnsi"/>
          <w:lang w:val="es-CO"/>
        </w:rPr>
      </w:pPr>
      <w:r w:rsidRPr="004F5AA5">
        <w:rPr>
          <w:rFonts w:cstheme="minorHAnsi"/>
          <w:lang w:val="es-CO"/>
        </w:rPr>
        <w:t>Transmisión del Grupo Energía Bogotá (GEB) les está cumpliendo a los habitantes del Putumayo.</w:t>
      </w:r>
    </w:p>
    <w:p w14:paraId="79F7EA88" w14:textId="77777777" w:rsidR="001B7DAA" w:rsidRPr="004F5AA5" w:rsidRDefault="001B7DAA" w:rsidP="004F5AA5">
      <w:pPr>
        <w:jc w:val="both"/>
        <w:rPr>
          <w:rFonts w:cstheme="minorHAnsi"/>
          <w:lang w:val="es-CO"/>
        </w:rPr>
      </w:pPr>
    </w:p>
    <w:p w14:paraId="1CF88276" w14:textId="5F5B147A" w:rsidR="0081549B" w:rsidRPr="004F5AA5" w:rsidRDefault="00941933" w:rsidP="004F5AA5">
      <w:pPr>
        <w:jc w:val="both"/>
        <w:rPr>
          <w:rFonts w:cstheme="minorHAnsi"/>
          <w:lang w:val="es-CO"/>
        </w:rPr>
      </w:pPr>
      <w:r w:rsidRPr="004F5AA5">
        <w:rPr>
          <w:rFonts w:cstheme="minorHAnsi"/>
          <w:b/>
          <w:lang w:val="es-CO"/>
        </w:rPr>
        <w:t xml:space="preserve">Bogotá D.C., </w:t>
      </w:r>
      <w:r w:rsidR="0021029A">
        <w:rPr>
          <w:rFonts w:cstheme="minorHAnsi"/>
          <w:b/>
          <w:lang w:val="es-CO"/>
        </w:rPr>
        <w:t>primero</w:t>
      </w:r>
      <w:r w:rsidRPr="004F5AA5">
        <w:rPr>
          <w:rFonts w:cstheme="minorHAnsi"/>
          <w:b/>
          <w:lang w:val="es-CO"/>
        </w:rPr>
        <w:t xml:space="preserve"> de febrero de 2021.</w:t>
      </w:r>
      <w:r w:rsidRPr="004F5AA5">
        <w:rPr>
          <w:rFonts w:cstheme="minorHAnsi"/>
          <w:lang w:val="es-CO"/>
        </w:rPr>
        <w:t xml:space="preserve"> </w:t>
      </w:r>
      <w:r w:rsidR="0081549B" w:rsidRPr="004F5AA5">
        <w:rPr>
          <w:rFonts w:cstheme="minorHAnsi"/>
          <w:lang w:val="es-CO"/>
        </w:rPr>
        <w:t xml:space="preserve">Este fin de semana </w:t>
      </w:r>
      <w:r w:rsidR="003D10F9" w:rsidRPr="004F5AA5">
        <w:rPr>
          <w:rFonts w:cstheme="minorHAnsi"/>
          <w:lang w:val="es-CO"/>
        </w:rPr>
        <w:t xml:space="preserve">se </w:t>
      </w:r>
      <w:r w:rsidR="0081549B" w:rsidRPr="004F5AA5">
        <w:rPr>
          <w:rFonts w:cstheme="minorHAnsi"/>
          <w:lang w:val="es-CO"/>
        </w:rPr>
        <w:t xml:space="preserve">energizó la subestación de energía eléctrica Renacer a 230 kilovoltios (kV), uno de los últimos pasos para que este complejo de alta ingeniería entre a operar y servir </w:t>
      </w:r>
      <w:r w:rsidR="00745DAC" w:rsidRPr="004F5AA5">
        <w:rPr>
          <w:rFonts w:cstheme="minorHAnsi"/>
          <w:lang w:val="es-CO"/>
        </w:rPr>
        <w:t xml:space="preserve">a </w:t>
      </w:r>
      <w:r w:rsidR="0081549B" w:rsidRPr="004F5AA5">
        <w:rPr>
          <w:rFonts w:cstheme="minorHAnsi"/>
          <w:lang w:val="es-CO"/>
        </w:rPr>
        <w:t>todos los habitantes de Mocoa y de</w:t>
      </w:r>
      <w:r w:rsidR="0021029A">
        <w:rPr>
          <w:rFonts w:cstheme="minorHAnsi"/>
          <w:lang w:val="es-CO"/>
        </w:rPr>
        <w:t>l Putumayo.</w:t>
      </w:r>
    </w:p>
    <w:p w14:paraId="52689CC7" w14:textId="77777777" w:rsidR="0034702D" w:rsidRPr="004F5AA5" w:rsidRDefault="0034702D" w:rsidP="004F5AA5">
      <w:pPr>
        <w:autoSpaceDE w:val="0"/>
        <w:autoSpaceDN w:val="0"/>
        <w:adjustRightInd w:val="0"/>
        <w:jc w:val="both"/>
        <w:rPr>
          <w:rFonts w:cstheme="minorHAnsi"/>
          <w:color w:val="000000"/>
          <w:lang w:val="es-CO"/>
        </w:rPr>
      </w:pPr>
    </w:p>
    <w:p w14:paraId="7DFBFBF7" w14:textId="39B7CF9B" w:rsidR="0034702D" w:rsidRPr="004F5AA5" w:rsidRDefault="0021029A" w:rsidP="004F5AA5">
      <w:pPr>
        <w:autoSpaceDE w:val="0"/>
        <w:autoSpaceDN w:val="0"/>
        <w:adjustRightInd w:val="0"/>
        <w:jc w:val="both"/>
        <w:rPr>
          <w:rFonts w:cstheme="minorHAnsi"/>
          <w:lang w:val="es-CO"/>
        </w:rPr>
      </w:pPr>
      <w:r>
        <w:rPr>
          <w:rFonts w:cstheme="minorHAnsi"/>
          <w:color w:val="000000"/>
          <w:lang w:val="es-CO"/>
        </w:rPr>
        <w:t>Los pasos siguientes</w:t>
      </w:r>
      <w:r w:rsidR="0034702D" w:rsidRPr="004F5AA5">
        <w:rPr>
          <w:rFonts w:cstheme="minorHAnsi"/>
          <w:color w:val="000000"/>
          <w:lang w:val="es-CO"/>
        </w:rPr>
        <w:t xml:space="preserve">, ya con energía de alta tensión en los equipos del complejo, consiste en mantener supervisión y análisis continuo del comportamiento de </w:t>
      </w:r>
      <w:proofErr w:type="gramStart"/>
      <w:r w:rsidR="0034702D" w:rsidRPr="004F5AA5">
        <w:rPr>
          <w:rFonts w:cstheme="minorHAnsi"/>
          <w:color w:val="000000"/>
          <w:lang w:val="es-CO"/>
        </w:rPr>
        <w:t xml:space="preserve">los </w:t>
      </w:r>
      <w:r w:rsidR="004F5AA5" w:rsidRPr="004F5AA5">
        <w:rPr>
          <w:rFonts w:cstheme="minorHAnsi"/>
          <w:color w:val="000000"/>
          <w:lang w:val="es-CO"/>
        </w:rPr>
        <w:t>mismos</w:t>
      </w:r>
      <w:proofErr w:type="gramEnd"/>
      <w:r w:rsidR="0034702D" w:rsidRPr="004F5AA5">
        <w:rPr>
          <w:rFonts w:cstheme="minorHAnsi"/>
          <w:color w:val="000000"/>
          <w:lang w:val="es-CO"/>
        </w:rPr>
        <w:t xml:space="preserve"> y realizar los ajustes a que </w:t>
      </w:r>
      <w:r w:rsidR="00E32A98" w:rsidRPr="004F5AA5">
        <w:rPr>
          <w:rFonts w:cstheme="minorHAnsi"/>
          <w:color w:val="000000"/>
          <w:lang w:val="es-CO"/>
        </w:rPr>
        <w:t>haya</w:t>
      </w:r>
      <w:r w:rsidR="0034702D" w:rsidRPr="004F5AA5">
        <w:rPr>
          <w:rFonts w:cstheme="minorHAnsi"/>
          <w:color w:val="000000"/>
          <w:lang w:val="es-CO"/>
        </w:rPr>
        <w:t xml:space="preserve"> lugar </w:t>
      </w:r>
      <w:r w:rsidR="004F5AA5" w:rsidRPr="004F5AA5">
        <w:rPr>
          <w:rFonts w:cstheme="minorHAnsi"/>
          <w:color w:val="000000"/>
          <w:lang w:val="es-CO"/>
        </w:rPr>
        <w:t>además de</w:t>
      </w:r>
      <w:r w:rsidR="0034702D" w:rsidRPr="004F5AA5">
        <w:rPr>
          <w:rFonts w:cstheme="minorHAnsi"/>
          <w:color w:val="000000"/>
          <w:lang w:val="es-CO"/>
        </w:rPr>
        <w:t xml:space="preserve"> garantizar el más alto desempeño del complejo previniendo y/o controlando posibles fallos e inaugurar el proyecto, </w:t>
      </w:r>
      <w:r>
        <w:rPr>
          <w:rFonts w:cstheme="minorHAnsi"/>
          <w:color w:val="000000"/>
          <w:lang w:val="es-CO"/>
        </w:rPr>
        <w:t xml:space="preserve">que </w:t>
      </w:r>
      <w:r w:rsidR="0034702D" w:rsidRPr="004F5AA5">
        <w:rPr>
          <w:rFonts w:cstheme="minorHAnsi"/>
          <w:color w:val="000000"/>
          <w:lang w:val="es-CO"/>
        </w:rPr>
        <w:t xml:space="preserve">se construyó entre las veredas Guaduales y San Antonio de Mocoa y en </w:t>
      </w:r>
      <w:r>
        <w:rPr>
          <w:rFonts w:cstheme="minorHAnsi"/>
          <w:color w:val="000000"/>
          <w:lang w:val="es-CO"/>
        </w:rPr>
        <w:t>el</w:t>
      </w:r>
      <w:r w:rsidR="0034702D" w:rsidRPr="004F5AA5">
        <w:rPr>
          <w:rFonts w:cstheme="minorHAnsi"/>
          <w:color w:val="000000"/>
          <w:lang w:val="es-CO"/>
        </w:rPr>
        <w:t xml:space="preserve"> que Transmisión invirtió cerca de 16 millones de dólares.</w:t>
      </w:r>
    </w:p>
    <w:p w14:paraId="30AA40E5" w14:textId="65B1ED0C" w:rsidR="0081549B" w:rsidRPr="004F5AA5" w:rsidRDefault="00572AB7" w:rsidP="004F5AA5">
      <w:pPr>
        <w:pStyle w:val="NormalWeb"/>
        <w:jc w:val="both"/>
        <w:rPr>
          <w:rFonts w:asciiTheme="minorHAnsi" w:eastAsiaTheme="minorHAnsi" w:hAnsiTheme="minorHAnsi" w:cstheme="minorHAnsi"/>
          <w:lang w:val="es-CO"/>
        </w:rPr>
      </w:pPr>
      <w:r w:rsidRPr="004F5AA5">
        <w:rPr>
          <w:rFonts w:asciiTheme="minorHAnsi" w:eastAsiaTheme="minorHAnsi" w:hAnsiTheme="minorHAnsi" w:cstheme="minorHAnsi"/>
          <w:lang w:val="es-CO"/>
        </w:rPr>
        <w:t>L</w:t>
      </w:r>
      <w:r w:rsidR="0081549B" w:rsidRPr="004F5AA5">
        <w:rPr>
          <w:rFonts w:asciiTheme="minorHAnsi" w:eastAsiaTheme="minorHAnsi" w:hAnsiTheme="minorHAnsi" w:cstheme="minorHAnsi"/>
          <w:lang w:val="es-CO"/>
        </w:rPr>
        <w:t>a subestación Renacer entr</w:t>
      </w:r>
      <w:r w:rsidRPr="004F5AA5">
        <w:rPr>
          <w:rFonts w:asciiTheme="minorHAnsi" w:eastAsiaTheme="minorHAnsi" w:hAnsiTheme="minorHAnsi" w:cstheme="minorHAnsi"/>
          <w:lang w:val="es-CO"/>
        </w:rPr>
        <w:t>ó</w:t>
      </w:r>
      <w:r w:rsidR="0081549B" w:rsidRPr="004F5AA5">
        <w:rPr>
          <w:rFonts w:asciiTheme="minorHAnsi" w:eastAsiaTheme="minorHAnsi" w:hAnsiTheme="minorHAnsi" w:cstheme="minorHAnsi"/>
          <w:lang w:val="es-CO"/>
        </w:rPr>
        <w:t xml:space="preserve"> en servicio </w:t>
      </w:r>
      <w:r w:rsidRPr="004F5AA5">
        <w:rPr>
          <w:rFonts w:asciiTheme="minorHAnsi" w:eastAsiaTheme="minorHAnsi" w:hAnsiTheme="minorHAnsi" w:cstheme="minorHAnsi"/>
          <w:lang w:val="es-CO"/>
        </w:rPr>
        <w:t>el 31 de enero</w:t>
      </w:r>
      <w:r w:rsidR="0081549B" w:rsidRPr="004F5AA5">
        <w:rPr>
          <w:rFonts w:asciiTheme="minorHAnsi" w:eastAsiaTheme="minorHAnsi" w:hAnsiTheme="minorHAnsi" w:cstheme="minorHAnsi"/>
          <w:lang w:val="es-CO"/>
        </w:rPr>
        <w:t>. Es una instalación moderna, con equipos de control y protección de última tecnología que permite una operación confiable y segura, y de despeje ante posibles fallas, lo que aumenta la calidad en la prestación del servicio. Se desarrolló como una subestación aislada en gas, o conocida como tecnología GIS, y cuenta con obras de mitigación ante eventos naturales.</w:t>
      </w:r>
    </w:p>
    <w:p w14:paraId="0E886424" w14:textId="370022A6" w:rsidR="0081549B" w:rsidRPr="004F5AA5" w:rsidRDefault="0081549B" w:rsidP="004F5AA5">
      <w:pPr>
        <w:jc w:val="both"/>
        <w:rPr>
          <w:rFonts w:cstheme="minorHAnsi"/>
          <w:lang w:val="es-CO"/>
        </w:rPr>
      </w:pPr>
      <w:r w:rsidRPr="004F5AA5">
        <w:rPr>
          <w:rFonts w:cstheme="minorHAnsi"/>
          <w:lang w:val="es-CO"/>
        </w:rPr>
        <w:t>La necesidad de construir Renacer surgió luego de que el 31 de marzo de 2017 una avenida fluviotorrencial arrasó con buena parte de Mocoa y causó cuantiosos daños en la infraestructura de la ciudad, entre ella la subestación Junín, que servía en ese momento al departamento.</w:t>
      </w:r>
    </w:p>
    <w:p w14:paraId="1B3DFF64" w14:textId="77777777" w:rsidR="0081549B" w:rsidRPr="004F5AA5" w:rsidRDefault="0081549B" w:rsidP="004F5AA5">
      <w:pPr>
        <w:jc w:val="both"/>
        <w:rPr>
          <w:rFonts w:cstheme="minorHAnsi"/>
          <w:lang w:val="es-CO"/>
        </w:rPr>
      </w:pPr>
    </w:p>
    <w:p w14:paraId="4D184446" w14:textId="69CA2E6C" w:rsidR="0081549B" w:rsidRPr="004F5AA5" w:rsidRDefault="0081549B" w:rsidP="004F5AA5">
      <w:pPr>
        <w:jc w:val="both"/>
        <w:rPr>
          <w:rFonts w:cstheme="minorHAnsi"/>
          <w:lang w:val="es-CO"/>
        </w:rPr>
      </w:pPr>
      <w:r w:rsidRPr="004F5AA5">
        <w:rPr>
          <w:rFonts w:cstheme="minorHAnsi"/>
          <w:lang w:val="es-CO"/>
        </w:rPr>
        <w:t>Una vez ocurrido el evento natural, equipos del GEB acudieron a la zona y restablecieron el servicio de energía eléctrica en 11 días, tiempo récord considerando que este tipo de labores y por la clase de afectaciones toma, al menos, un mes</w:t>
      </w:r>
      <w:r w:rsidR="00F467FB" w:rsidRPr="004F5AA5">
        <w:rPr>
          <w:rFonts w:cstheme="minorHAnsi"/>
          <w:lang w:val="es-CO"/>
        </w:rPr>
        <w:t>.</w:t>
      </w:r>
    </w:p>
    <w:p w14:paraId="0C63C6CB" w14:textId="77777777" w:rsidR="00F467FB" w:rsidRPr="004F5AA5" w:rsidRDefault="00F467FB" w:rsidP="004F5AA5">
      <w:pPr>
        <w:jc w:val="both"/>
        <w:rPr>
          <w:rFonts w:cstheme="minorHAnsi"/>
          <w:lang w:val="es-CO"/>
        </w:rPr>
      </w:pPr>
    </w:p>
    <w:p w14:paraId="579F7037" w14:textId="0B011709" w:rsidR="0081549B" w:rsidRPr="004F5AA5" w:rsidRDefault="0081549B" w:rsidP="004F5AA5">
      <w:pPr>
        <w:autoSpaceDE w:val="0"/>
        <w:autoSpaceDN w:val="0"/>
        <w:adjustRightInd w:val="0"/>
        <w:jc w:val="both"/>
        <w:rPr>
          <w:rFonts w:cstheme="minorHAnsi"/>
          <w:lang w:val="es-CO"/>
        </w:rPr>
      </w:pPr>
      <w:r w:rsidRPr="004F5AA5">
        <w:rPr>
          <w:rFonts w:cstheme="minorHAnsi"/>
          <w:lang w:val="es-CO"/>
        </w:rPr>
        <w:t>Con la subestación Renacer se restablece el normal funcionamiento de la conexión del Putumayo al Sistema Interconectado Nacional (SIN) y así se mejorará la calidad, continuidad y seguridad del servicio a los habitantes de esta zona del sur del país.</w:t>
      </w:r>
      <w:r w:rsidR="004E0EBC" w:rsidRPr="004F5AA5">
        <w:rPr>
          <w:rFonts w:cstheme="minorHAnsi"/>
          <w:lang w:val="es-CO"/>
        </w:rPr>
        <w:t xml:space="preserve"> </w:t>
      </w:r>
      <w:r w:rsidR="004E0EBC" w:rsidRPr="004F5AA5">
        <w:rPr>
          <w:rFonts w:cstheme="minorHAnsi"/>
          <w:color w:val="000000"/>
          <w:lang w:val="es-CO"/>
        </w:rPr>
        <w:t>El restablecimiento definitivo y máxima confiabilidad se dará una vez los operadores de red del departamento finalicen los trabajos de construcción y puesta en servicio de la infraestructura para la transformación y distribución de energía</w:t>
      </w:r>
      <w:r w:rsidR="004F5AA5" w:rsidRPr="004F5AA5">
        <w:rPr>
          <w:rFonts w:cstheme="minorHAnsi"/>
          <w:color w:val="000000"/>
          <w:lang w:val="es-CO"/>
        </w:rPr>
        <w:t>.</w:t>
      </w:r>
    </w:p>
    <w:p w14:paraId="5087A23E" w14:textId="77777777" w:rsidR="00C51DE3" w:rsidRPr="004F5AA5" w:rsidRDefault="00C51DE3" w:rsidP="004F5AA5">
      <w:pPr>
        <w:jc w:val="both"/>
        <w:rPr>
          <w:rFonts w:cstheme="minorHAnsi"/>
          <w:lang w:val="es-CO"/>
        </w:rPr>
      </w:pPr>
    </w:p>
    <w:p w14:paraId="1AA0C01B" w14:textId="77777777" w:rsidR="0081549B" w:rsidRPr="004F5AA5" w:rsidRDefault="0081549B" w:rsidP="004F5AA5">
      <w:pPr>
        <w:jc w:val="both"/>
        <w:rPr>
          <w:rFonts w:cstheme="minorHAnsi"/>
          <w:lang w:val="es-CO"/>
        </w:rPr>
      </w:pPr>
      <w:r w:rsidRPr="004F5AA5">
        <w:rPr>
          <w:rFonts w:cstheme="minorHAnsi"/>
          <w:lang w:val="es-CO"/>
        </w:rPr>
        <w:t xml:space="preserve">Fredy Zuleta Dávila, gerente General de Transmisión del GEB, indicó: “como su nombre lo indica, la obra es un renacer luego de la tragedia de 2017, de la que los mocoanos y los putumayenses </w:t>
      </w:r>
      <w:r w:rsidRPr="004F5AA5">
        <w:rPr>
          <w:rFonts w:cstheme="minorHAnsi"/>
          <w:lang w:val="es-CO"/>
        </w:rPr>
        <w:lastRenderedPageBreak/>
        <w:t>se han ido recuperado con trabajo fuerte y constante, como el ejecutado en el nuevo complejo y que entra a respaldar la reactivación y el crecimiento en todos los sectores del Putumayo”.</w:t>
      </w:r>
    </w:p>
    <w:p w14:paraId="23F68249" w14:textId="77777777" w:rsidR="0081549B" w:rsidRPr="004F5AA5" w:rsidRDefault="0081549B" w:rsidP="004F5AA5">
      <w:pPr>
        <w:jc w:val="both"/>
        <w:rPr>
          <w:rFonts w:cstheme="minorHAnsi"/>
          <w:lang w:val="es-CO"/>
        </w:rPr>
      </w:pPr>
    </w:p>
    <w:p w14:paraId="7EEA2241" w14:textId="77777777" w:rsidR="0056138F" w:rsidRPr="004F5AA5" w:rsidRDefault="0056138F" w:rsidP="004F5AA5">
      <w:pPr>
        <w:jc w:val="both"/>
        <w:rPr>
          <w:rFonts w:cstheme="minorHAnsi"/>
          <w:lang w:val="es-MX"/>
        </w:rPr>
      </w:pPr>
    </w:p>
    <w:p w14:paraId="77312261" w14:textId="77777777" w:rsidR="0056138F" w:rsidRPr="004F5AA5" w:rsidRDefault="0056138F" w:rsidP="004F5AA5">
      <w:pPr>
        <w:shd w:val="clear" w:color="auto" w:fill="FFFFFF" w:themeFill="background1"/>
        <w:spacing w:line="315" w:lineRule="atLeast"/>
        <w:jc w:val="both"/>
        <w:rPr>
          <w:rFonts w:eastAsia="Times New Roman" w:cstheme="minorHAnsi"/>
          <w:b/>
          <w:bCs/>
          <w:lang w:val="es-MX" w:eastAsia="es-ES"/>
        </w:rPr>
      </w:pPr>
      <w:r w:rsidRPr="004F5AA5">
        <w:rPr>
          <w:rFonts w:eastAsia="Times New Roman" w:cstheme="minorHAnsi"/>
          <w:b/>
          <w:bCs/>
          <w:lang w:val="es-MX" w:eastAsia="es-ES"/>
        </w:rPr>
        <w:t>Acerca del GEB</w:t>
      </w:r>
    </w:p>
    <w:p w14:paraId="3300CC5D" w14:textId="77777777" w:rsidR="0056138F" w:rsidRPr="004F5AA5" w:rsidRDefault="0056138F" w:rsidP="004F5AA5">
      <w:pPr>
        <w:shd w:val="clear" w:color="auto" w:fill="FFFFFF" w:themeFill="background1"/>
        <w:spacing w:line="276" w:lineRule="auto"/>
        <w:jc w:val="both"/>
        <w:rPr>
          <w:rFonts w:eastAsia="Times New Roman" w:cstheme="minorHAnsi"/>
          <w:sz w:val="21"/>
          <w:lang w:val="es-MX" w:eastAsia="es-ES"/>
        </w:rPr>
      </w:pPr>
      <w:r w:rsidRPr="004F5AA5">
        <w:rPr>
          <w:rFonts w:eastAsia="Times New Roman" w:cstheme="minorHAnsi"/>
          <w:sz w:val="21"/>
          <w:lang w:val="es-MX" w:eastAsia="es-ES"/>
        </w:rPr>
        <w:t>Con más de 120 años de historia, el Grupo Energía Bogotá (GEB) es un grupo empresarial líder en transmisión y distribución de energía eléctrica y en transporte y distribución de gas natural en Colombia, Perú, Brasil y Guatemala. En Colombia, con su Negocio de Transmisión desarrolla proyectos de energía eléctrica. Con TGI es número 1 en transporte de gas natural con más de 4.000 kilómetros de gasoductos. El GEB tiene participación, además, en Codensa, Emgesa, Vanti y Emsa. En Perú es número 1 en distribución de gas natural con sus empresas Cálidda y Contugas. Con ISA REP e ISA Transmantaro, donde tiene una participación del 40%, es líder en transmisión de energía eléctrica. En Brasil, con Gebbras, está asociado con Furnas y tiene 1.100 kilómetros de líneas de transmisión. En Guatemala, es número 1 en transmisión de energía eléctrica con Trecsa y Eebis.</w:t>
      </w:r>
    </w:p>
    <w:p w14:paraId="40ACDFA1" w14:textId="77777777" w:rsidR="0056138F" w:rsidRPr="004F5AA5" w:rsidRDefault="0056138F" w:rsidP="004F5AA5">
      <w:pPr>
        <w:shd w:val="clear" w:color="auto" w:fill="FFFFFF" w:themeFill="background1"/>
        <w:spacing w:line="276" w:lineRule="auto"/>
        <w:jc w:val="both"/>
        <w:rPr>
          <w:rFonts w:eastAsia="Times New Roman" w:cstheme="minorHAnsi"/>
          <w:lang w:val="es-MX" w:eastAsia="es-ES"/>
        </w:rPr>
      </w:pPr>
    </w:p>
    <w:tbl>
      <w:tblPr>
        <w:tblStyle w:val="Tablaconcuadrcula"/>
        <w:tblW w:w="9214" w:type="dxa"/>
        <w:tblLook w:val="04A0" w:firstRow="1" w:lastRow="0" w:firstColumn="1" w:lastColumn="0" w:noHBand="0" w:noVBand="1"/>
      </w:tblPr>
      <w:tblGrid>
        <w:gridCol w:w="4678"/>
        <w:gridCol w:w="4536"/>
      </w:tblGrid>
      <w:tr w:rsidR="0056138F" w:rsidRPr="004F5AA5" w14:paraId="424149BE" w14:textId="77777777" w:rsidTr="004F5AA5">
        <w:tc>
          <w:tcPr>
            <w:tcW w:w="4678" w:type="dxa"/>
          </w:tcPr>
          <w:p w14:paraId="430C0725" w14:textId="77777777" w:rsidR="0056138F" w:rsidRPr="004F5AA5" w:rsidRDefault="0056138F" w:rsidP="004F5AA5">
            <w:pPr>
              <w:rPr>
                <w:rFonts w:cstheme="minorHAnsi"/>
                <w:color w:val="212121"/>
              </w:rPr>
            </w:pPr>
            <w:r w:rsidRPr="004F5AA5">
              <w:rPr>
                <w:rFonts w:cstheme="minorHAnsi"/>
                <w:b/>
                <w:bCs/>
                <w:color w:val="222222"/>
              </w:rPr>
              <w:t xml:space="preserve">María del Rosario Camacho Núñez </w:t>
            </w:r>
            <w:r w:rsidRPr="004F5AA5">
              <w:rPr>
                <w:rFonts w:cstheme="minorHAnsi"/>
                <w:color w:val="222222"/>
              </w:rPr>
              <w:t>Profesional Comunicaciones Proyectos</w:t>
            </w:r>
          </w:p>
          <w:p w14:paraId="3F7AE03F" w14:textId="77777777" w:rsidR="0056138F" w:rsidRPr="004F5AA5" w:rsidRDefault="0056138F" w:rsidP="004F5AA5">
            <w:pPr>
              <w:rPr>
                <w:rFonts w:cstheme="minorHAnsi"/>
                <w:lang w:val="en-US"/>
              </w:rPr>
            </w:pPr>
            <w:r w:rsidRPr="004F5AA5">
              <w:rPr>
                <w:rFonts w:cstheme="minorHAnsi"/>
                <w:lang w:val="en-US"/>
              </w:rPr>
              <w:t>(57-1) 3268000 ext. 1648</w:t>
            </w:r>
          </w:p>
          <w:p w14:paraId="67F9A780" w14:textId="77777777" w:rsidR="0056138F" w:rsidRPr="004F5AA5" w:rsidRDefault="0056138F" w:rsidP="004F5AA5">
            <w:pPr>
              <w:rPr>
                <w:rFonts w:cstheme="minorHAnsi"/>
                <w:color w:val="222222"/>
                <w:lang w:val="en-US"/>
              </w:rPr>
            </w:pPr>
            <w:proofErr w:type="spellStart"/>
            <w:r w:rsidRPr="004F5AA5">
              <w:rPr>
                <w:rFonts w:cstheme="minorHAnsi"/>
                <w:lang w:val="en-US"/>
              </w:rPr>
              <w:t>Celular</w:t>
            </w:r>
            <w:proofErr w:type="spellEnd"/>
            <w:r w:rsidRPr="004F5AA5">
              <w:rPr>
                <w:rFonts w:cstheme="minorHAnsi"/>
                <w:lang w:val="en-US"/>
              </w:rPr>
              <w:t>: 3204541805</w:t>
            </w:r>
          </w:p>
          <w:p w14:paraId="6F9BD8CD" w14:textId="77777777" w:rsidR="0056138F" w:rsidRPr="004F5AA5" w:rsidRDefault="0056138F" w:rsidP="004F5AA5">
            <w:pPr>
              <w:rPr>
                <w:rFonts w:cstheme="minorHAnsi"/>
                <w:color w:val="212121"/>
                <w:lang w:val="en-US"/>
              </w:rPr>
            </w:pPr>
            <w:r w:rsidRPr="004F5AA5">
              <w:rPr>
                <w:rStyle w:val="Hipervnculo"/>
                <w:rFonts w:cstheme="minorHAnsi"/>
                <w:lang w:val="en-US"/>
              </w:rPr>
              <w:t>mcamacho@geb.com.co</w:t>
            </w:r>
          </w:p>
        </w:tc>
        <w:tc>
          <w:tcPr>
            <w:tcW w:w="4536" w:type="dxa"/>
          </w:tcPr>
          <w:p w14:paraId="48D9219D" w14:textId="77777777" w:rsidR="0056138F" w:rsidRPr="004F5AA5" w:rsidRDefault="0056138F" w:rsidP="004F5AA5">
            <w:pPr>
              <w:jc w:val="both"/>
              <w:rPr>
                <w:rFonts w:cstheme="minorHAnsi"/>
                <w:b/>
              </w:rPr>
            </w:pPr>
            <w:r w:rsidRPr="004F5AA5">
              <w:rPr>
                <w:rFonts w:cstheme="minorHAnsi"/>
                <w:b/>
              </w:rPr>
              <w:t>Sandra Milena Pulgarín Sandoval</w:t>
            </w:r>
          </w:p>
          <w:p w14:paraId="4CEB68AA" w14:textId="77777777" w:rsidR="0056138F" w:rsidRPr="004F5AA5" w:rsidRDefault="0056138F" w:rsidP="004F5AA5">
            <w:pPr>
              <w:jc w:val="both"/>
              <w:rPr>
                <w:rFonts w:cstheme="minorHAnsi"/>
                <w:lang w:val="es-CO"/>
              </w:rPr>
            </w:pPr>
            <w:r w:rsidRPr="004F5AA5">
              <w:rPr>
                <w:rFonts w:cstheme="minorHAnsi"/>
                <w:lang w:val="es-CO"/>
              </w:rPr>
              <w:t xml:space="preserve">Líder </w:t>
            </w:r>
            <w:r w:rsidRPr="004F5AA5">
              <w:rPr>
                <w:rFonts w:cstheme="minorHAnsi"/>
                <w:color w:val="222222"/>
              </w:rPr>
              <w:t>Comunicaciones Proyectos</w:t>
            </w:r>
          </w:p>
          <w:p w14:paraId="7E1B196C" w14:textId="77777777" w:rsidR="0056138F" w:rsidRPr="004F5AA5" w:rsidRDefault="0056138F" w:rsidP="004F5AA5">
            <w:pPr>
              <w:jc w:val="both"/>
              <w:rPr>
                <w:rFonts w:cstheme="minorHAnsi"/>
                <w:lang w:val="en-US"/>
              </w:rPr>
            </w:pPr>
            <w:r w:rsidRPr="004F5AA5">
              <w:rPr>
                <w:rFonts w:cstheme="minorHAnsi"/>
                <w:lang w:val="en-US"/>
              </w:rPr>
              <w:t>(57-1) 3268000 ext. 1792</w:t>
            </w:r>
          </w:p>
          <w:p w14:paraId="70AB3200" w14:textId="77777777" w:rsidR="0056138F" w:rsidRPr="004F5AA5" w:rsidRDefault="0056138F" w:rsidP="004F5AA5">
            <w:pPr>
              <w:jc w:val="both"/>
              <w:rPr>
                <w:rFonts w:cstheme="minorHAnsi"/>
                <w:lang w:val="en-US"/>
              </w:rPr>
            </w:pPr>
            <w:proofErr w:type="spellStart"/>
            <w:r w:rsidRPr="004F5AA5">
              <w:rPr>
                <w:rFonts w:cstheme="minorHAnsi"/>
                <w:lang w:val="en-US"/>
              </w:rPr>
              <w:t>Celular</w:t>
            </w:r>
            <w:proofErr w:type="spellEnd"/>
            <w:r w:rsidRPr="004F5AA5">
              <w:rPr>
                <w:rFonts w:cstheme="minorHAnsi"/>
                <w:lang w:val="en-US"/>
              </w:rPr>
              <w:t>: 316 5316747</w:t>
            </w:r>
          </w:p>
          <w:p w14:paraId="72AA2E3F" w14:textId="77777777" w:rsidR="0056138F" w:rsidRPr="004F5AA5" w:rsidRDefault="00815D0D" w:rsidP="004F5AA5">
            <w:pPr>
              <w:jc w:val="both"/>
              <w:rPr>
                <w:rFonts w:cstheme="minorHAnsi"/>
                <w:lang w:val="en-US"/>
              </w:rPr>
            </w:pPr>
            <w:hyperlink r:id="rId10" w:history="1">
              <w:r w:rsidR="0056138F" w:rsidRPr="004F5AA5">
                <w:rPr>
                  <w:rStyle w:val="Hipervnculo"/>
                  <w:rFonts w:cstheme="minorHAnsi"/>
                  <w:lang w:val="en-US"/>
                </w:rPr>
                <w:t>spulgarin@geb.com.co</w:t>
              </w:r>
            </w:hyperlink>
            <w:r w:rsidR="0056138F" w:rsidRPr="004F5AA5">
              <w:rPr>
                <w:rFonts w:cstheme="minorHAnsi"/>
                <w:lang w:val="en-US"/>
              </w:rPr>
              <w:t xml:space="preserve"> </w:t>
            </w:r>
          </w:p>
          <w:p w14:paraId="05BD17A8" w14:textId="77777777" w:rsidR="0056138F" w:rsidRPr="004F5AA5" w:rsidRDefault="0056138F" w:rsidP="004F5AA5">
            <w:pPr>
              <w:jc w:val="both"/>
              <w:rPr>
                <w:rFonts w:cstheme="minorHAnsi"/>
                <w:b/>
                <w:bCs/>
                <w:lang w:val="en-US"/>
              </w:rPr>
            </w:pPr>
          </w:p>
        </w:tc>
      </w:tr>
    </w:tbl>
    <w:p w14:paraId="5DB6E353" w14:textId="77777777" w:rsidR="0056138F" w:rsidRPr="004F5AA5" w:rsidRDefault="0056138F" w:rsidP="004F5AA5">
      <w:pPr>
        <w:jc w:val="both"/>
        <w:rPr>
          <w:rFonts w:cstheme="minorHAnsi"/>
          <w:lang w:val="en-US"/>
        </w:rPr>
      </w:pPr>
      <w:r w:rsidRPr="004F5AA5">
        <w:rPr>
          <w:rFonts w:cstheme="minorHAnsi"/>
          <w:lang w:val="en-US"/>
        </w:rPr>
        <w:t xml:space="preserve"> </w:t>
      </w:r>
    </w:p>
    <w:p w14:paraId="4C3BD72B" w14:textId="77777777" w:rsidR="0056138F" w:rsidRPr="004F5AA5" w:rsidRDefault="0056138F" w:rsidP="004F5AA5">
      <w:pPr>
        <w:jc w:val="both"/>
        <w:rPr>
          <w:rFonts w:cstheme="minorHAnsi"/>
          <w:b/>
          <w:lang w:val="en-US"/>
        </w:rPr>
      </w:pPr>
    </w:p>
    <w:p w14:paraId="2EBA7BAB" w14:textId="77777777" w:rsidR="0056138F" w:rsidRPr="004F5AA5" w:rsidRDefault="0056138F" w:rsidP="004F5AA5">
      <w:pPr>
        <w:jc w:val="both"/>
        <w:rPr>
          <w:rFonts w:cstheme="minorHAnsi"/>
          <w:lang w:val="en-US"/>
        </w:rPr>
      </w:pPr>
    </w:p>
    <w:p w14:paraId="734B0D1A" w14:textId="77777777" w:rsidR="004F1C9E" w:rsidRPr="004F5AA5" w:rsidRDefault="004F1C9E" w:rsidP="004F5AA5">
      <w:pPr>
        <w:jc w:val="both"/>
        <w:rPr>
          <w:rFonts w:cstheme="minorHAnsi"/>
          <w:lang w:val="en-US"/>
        </w:rPr>
      </w:pPr>
    </w:p>
    <w:sectPr w:rsidR="004F1C9E" w:rsidRPr="004F5AA5" w:rsidSect="00065D9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985" w:right="1474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1E7C3C" w14:textId="77777777" w:rsidR="00CA333D" w:rsidRDefault="00CA333D" w:rsidP="00AC10BB">
      <w:r>
        <w:separator/>
      </w:r>
    </w:p>
  </w:endnote>
  <w:endnote w:type="continuationSeparator" w:id="0">
    <w:p w14:paraId="7C20175D" w14:textId="77777777" w:rsidR="00CA333D" w:rsidRDefault="00CA333D" w:rsidP="00AC10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DE3194" w14:textId="77777777" w:rsidR="002E6943" w:rsidRDefault="002E694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2020BF" w14:textId="5158C297" w:rsidR="00AC10BB" w:rsidRDefault="00874DCE">
    <w:pPr>
      <w:pStyle w:val="Piedepgina"/>
    </w:pPr>
    <w:r>
      <w:rPr>
        <w:noProof/>
        <w:lang w:eastAsia="es-ES_tradnl"/>
      </w:rPr>
      <w:drawing>
        <wp:anchor distT="0" distB="0" distL="114300" distR="114300" simplePos="0" relativeHeight="251660288" behindDoc="0" locked="0" layoutInCell="1" allowOverlap="1" wp14:anchorId="0A17EAF4" wp14:editId="104E99DD">
          <wp:simplePos x="0" y="0"/>
          <wp:positionH relativeFrom="column">
            <wp:posOffset>-1118870</wp:posOffset>
          </wp:positionH>
          <wp:positionV relativeFrom="paragraph">
            <wp:posOffset>-245501</wp:posOffset>
          </wp:positionV>
          <wp:extent cx="8132334" cy="818938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oter para wor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32334" cy="8189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9C0847" w14:textId="77777777" w:rsidR="002E6943" w:rsidRDefault="002E694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0B4A7B" w14:textId="77777777" w:rsidR="00CA333D" w:rsidRDefault="00CA333D" w:rsidP="00AC10BB">
      <w:r>
        <w:separator/>
      </w:r>
    </w:p>
  </w:footnote>
  <w:footnote w:type="continuationSeparator" w:id="0">
    <w:p w14:paraId="25000213" w14:textId="77777777" w:rsidR="00CA333D" w:rsidRDefault="00CA333D" w:rsidP="00AC10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474EE7" w14:textId="77777777" w:rsidR="002E6943" w:rsidRDefault="002E694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CAA544" w14:textId="73431045" w:rsidR="00AC10BB" w:rsidRDefault="00065D9B" w:rsidP="00065D9B">
    <w:pPr>
      <w:pStyle w:val="Encabezado"/>
      <w:tabs>
        <w:tab w:val="clear" w:pos="4252"/>
        <w:tab w:val="clear" w:pos="8504"/>
        <w:tab w:val="left" w:pos="5182"/>
      </w:tabs>
    </w:pPr>
    <w:r w:rsidRPr="00065D9B">
      <w:rPr>
        <w:noProof/>
      </w:rPr>
      <w:drawing>
        <wp:anchor distT="0" distB="0" distL="114300" distR="114300" simplePos="0" relativeHeight="251661312" behindDoc="0" locked="0" layoutInCell="1" allowOverlap="1" wp14:anchorId="7878CE15" wp14:editId="073EC251">
          <wp:simplePos x="0" y="0"/>
          <wp:positionH relativeFrom="column">
            <wp:posOffset>1735406</wp:posOffset>
          </wp:positionH>
          <wp:positionV relativeFrom="paragraph">
            <wp:posOffset>-351692</wp:posOffset>
          </wp:positionV>
          <wp:extent cx="2390775" cy="1042035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0775" cy="1042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0F506E" w14:textId="77777777" w:rsidR="002E6943" w:rsidRDefault="002E694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4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10BB"/>
    <w:rsid w:val="00010CB7"/>
    <w:rsid w:val="000117A3"/>
    <w:rsid w:val="00065D9B"/>
    <w:rsid w:val="000B66A3"/>
    <w:rsid w:val="00135CBF"/>
    <w:rsid w:val="00196C82"/>
    <w:rsid w:val="001A7BE8"/>
    <w:rsid w:val="001B7DAA"/>
    <w:rsid w:val="00203D83"/>
    <w:rsid w:val="0021029A"/>
    <w:rsid w:val="00215FA3"/>
    <w:rsid w:val="00263964"/>
    <w:rsid w:val="002E6943"/>
    <w:rsid w:val="002F7C3B"/>
    <w:rsid w:val="0034702D"/>
    <w:rsid w:val="003641F4"/>
    <w:rsid w:val="003669BF"/>
    <w:rsid w:val="003A2E0B"/>
    <w:rsid w:val="003A71AE"/>
    <w:rsid w:val="003C0CE3"/>
    <w:rsid w:val="003D10F9"/>
    <w:rsid w:val="003F342C"/>
    <w:rsid w:val="00444ECC"/>
    <w:rsid w:val="004A1CA7"/>
    <w:rsid w:val="004E0EBC"/>
    <w:rsid w:val="004F1C9E"/>
    <w:rsid w:val="004F5AA5"/>
    <w:rsid w:val="0056138F"/>
    <w:rsid w:val="00572AB7"/>
    <w:rsid w:val="00624B60"/>
    <w:rsid w:val="006E5765"/>
    <w:rsid w:val="00745DAC"/>
    <w:rsid w:val="0078179F"/>
    <w:rsid w:val="0081549B"/>
    <w:rsid w:val="008725CA"/>
    <w:rsid w:val="00874DCE"/>
    <w:rsid w:val="00876DEE"/>
    <w:rsid w:val="008B7971"/>
    <w:rsid w:val="00910933"/>
    <w:rsid w:val="00941933"/>
    <w:rsid w:val="00944386"/>
    <w:rsid w:val="009502D1"/>
    <w:rsid w:val="009733A0"/>
    <w:rsid w:val="009F6D22"/>
    <w:rsid w:val="00A57DF1"/>
    <w:rsid w:val="00AC10BB"/>
    <w:rsid w:val="00B24345"/>
    <w:rsid w:val="00B273BC"/>
    <w:rsid w:val="00C1061C"/>
    <w:rsid w:val="00C132D2"/>
    <w:rsid w:val="00C51DE3"/>
    <w:rsid w:val="00C9267D"/>
    <w:rsid w:val="00CA333D"/>
    <w:rsid w:val="00CD42F0"/>
    <w:rsid w:val="00D43FB1"/>
    <w:rsid w:val="00D56B30"/>
    <w:rsid w:val="00D8495E"/>
    <w:rsid w:val="00DA7EB8"/>
    <w:rsid w:val="00DC495D"/>
    <w:rsid w:val="00E32A98"/>
    <w:rsid w:val="00E7573D"/>
    <w:rsid w:val="00F467FB"/>
    <w:rsid w:val="00FA23F7"/>
    <w:rsid w:val="00FA7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E7B004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C10B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C10BB"/>
  </w:style>
  <w:style w:type="paragraph" w:styleId="Piedepgina">
    <w:name w:val="footer"/>
    <w:basedOn w:val="Normal"/>
    <w:link w:val="PiedepginaCar"/>
    <w:uiPriority w:val="99"/>
    <w:unhideWhenUsed/>
    <w:rsid w:val="00AC10B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C10BB"/>
  </w:style>
  <w:style w:type="character" w:styleId="Hipervnculo">
    <w:name w:val="Hyperlink"/>
    <w:basedOn w:val="Fuentedeprrafopredeter"/>
    <w:uiPriority w:val="99"/>
    <w:unhideWhenUsed/>
    <w:rsid w:val="009502D1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502D1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rsid w:val="009502D1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D43FB1"/>
  </w:style>
  <w:style w:type="paragraph" w:styleId="NormalWeb">
    <w:name w:val="Normal (Web)"/>
    <w:basedOn w:val="Normal"/>
    <w:uiPriority w:val="99"/>
    <w:unhideWhenUsed/>
    <w:rsid w:val="0081549B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table" w:styleId="Tablaconcuadrcula">
    <w:name w:val="Table Grid"/>
    <w:basedOn w:val="Tablanormal"/>
    <w:uiPriority w:val="39"/>
    <w:rsid w:val="005613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mailto:spulgarin@geb.com.co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15ADFFF492D804B849563205D586EBF" ma:contentTypeVersion="13" ma:contentTypeDescription="Crear nuevo documento." ma:contentTypeScope="" ma:versionID="69abd86d9372fcfb5fbf6a488416a7e6">
  <xsd:schema xmlns:xsd="http://www.w3.org/2001/XMLSchema" xmlns:xs="http://www.w3.org/2001/XMLSchema" xmlns:p="http://schemas.microsoft.com/office/2006/metadata/properties" xmlns:ns3="1af80ce0-9780-4b46-949d-988b10900302" xmlns:ns4="0f89497b-2294-4e00-beba-e1e4f6391206" targetNamespace="http://schemas.microsoft.com/office/2006/metadata/properties" ma:root="true" ma:fieldsID="de0d2bf2b86336f59cece92137cfda32" ns3:_="" ns4:_="">
    <xsd:import namespace="1af80ce0-9780-4b46-949d-988b10900302"/>
    <xsd:import namespace="0f89497b-2294-4e00-beba-e1e4f639120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f80ce0-9780-4b46-949d-988b109003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89497b-2294-4e00-beba-e1e4f639120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BA8C0AE-51E1-4FF2-BB9A-5B46FC30EB2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5E91E6C-0ABB-414A-90FF-C90EE68C5BB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E020B55-D83B-4A43-B8D4-8AA36D5CF23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8375544-D8D6-4557-AB94-FEE68684A2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f80ce0-9780-4b46-949d-988b10900302"/>
    <ds:schemaRef ds:uri="0f89497b-2294-4e00-beba-e1e4f63912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601</Words>
  <Characters>3307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David Lopez Castaneda</dc:creator>
  <cp:keywords/>
  <dc:description/>
  <cp:lastModifiedBy>Maria del Rosario Camacho Nunez</cp:lastModifiedBy>
  <cp:revision>2</cp:revision>
  <dcterms:created xsi:type="dcterms:W3CDTF">2021-02-01T17:43:00Z</dcterms:created>
  <dcterms:modified xsi:type="dcterms:W3CDTF">2021-02-01T17:43:00Z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56440b0-bb43-4d81-a621-bc28eeeaa1f1_Enabled">
    <vt:lpwstr>True</vt:lpwstr>
  </property>
  <property fmtid="{D5CDD505-2E9C-101B-9397-08002B2CF9AE}" pid="3" name="MSIP_Label_f56440b0-bb43-4d81-a621-bc28eeeaa1f1_SiteId">
    <vt:lpwstr>d49de431-8ec2-4627-95dc-a1b041bbab30</vt:lpwstr>
  </property>
  <property fmtid="{D5CDD505-2E9C-101B-9397-08002B2CF9AE}" pid="4" name="MSIP_Label_f56440b0-bb43-4d81-a621-bc28eeeaa1f1_Owner">
    <vt:lpwstr>jguevarag@geb.com.co</vt:lpwstr>
  </property>
  <property fmtid="{D5CDD505-2E9C-101B-9397-08002B2CF9AE}" pid="5" name="MSIP_Label_f56440b0-bb43-4d81-a621-bc28eeeaa1f1_SetDate">
    <vt:lpwstr>2020-09-18T01:35:29.5054963Z</vt:lpwstr>
  </property>
  <property fmtid="{D5CDD505-2E9C-101B-9397-08002B2CF9AE}" pid="6" name="MSIP_Label_f56440b0-bb43-4d81-a621-bc28eeeaa1f1_Name">
    <vt:lpwstr>Público</vt:lpwstr>
  </property>
  <property fmtid="{D5CDD505-2E9C-101B-9397-08002B2CF9AE}" pid="7" name="MSIP_Label_f56440b0-bb43-4d81-a621-bc28eeeaa1f1_Application">
    <vt:lpwstr>Microsoft Azure Information Protection</vt:lpwstr>
  </property>
  <property fmtid="{D5CDD505-2E9C-101B-9397-08002B2CF9AE}" pid="8" name="MSIP_Label_f56440b0-bb43-4d81-a621-bc28eeeaa1f1_ActionId">
    <vt:lpwstr>85e0bd24-432c-41b8-86df-b316cd791951</vt:lpwstr>
  </property>
  <property fmtid="{D5CDD505-2E9C-101B-9397-08002B2CF9AE}" pid="9" name="MSIP_Label_f56440b0-bb43-4d81-a621-bc28eeeaa1f1_Extended_MSFT_Method">
    <vt:lpwstr>Automatic</vt:lpwstr>
  </property>
  <property fmtid="{D5CDD505-2E9C-101B-9397-08002B2CF9AE}" pid="10" name="Sensitivity">
    <vt:lpwstr>Público</vt:lpwstr>
  </property>
  <property fmtid="{D5CDD505-2E9C-101B-9397-08002B2CF9AE}" pid="11" name="ContentTypeId">
    <vt:lpwstr>0x010100B15ADFFF492D804B849563205D586EBF</vt:lpwstr>
  </property>
</Properties>
</file>